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100</w:t>
      </w:r>
      <w:r>
        <w:rPr>
          <w:b/>
          <w:sz w:val="24"/>
        </w:rPr>
        <w:tab/>
      </w:r>
      <w:r>
        <w:rPr>
          <w:rFonts w:hint="eastAsia"/>
          <w:b/>
          <w:sz w:val="24"/>
          <w:highlight w:val="none"/>
        </w:rPr>
        <w:t>RP-231151</w:t>
      </w:r>
    </w:p>
    <w:p>
      <w:pPr>
        <w:pStyle w:val="104"/>
        <w:tabs>
          <w:tab w:val="right" w:pos="9639"/>
        </w:tabs>
        <w:spacing w:after="0"/>
        <w:rPr>
          <w:b/>
          <w:sz w:val="24"/>
        </w:rPr>
      </w:pPr>
      <w:r>
        <w:rPr>
          <w:b/>
          <w:sz w:val="24"/>
          <w:lang w:val="en-US"/>
        </w:rPr>
        <w:t>Taipei,</w:t>
      </w:r>
      <w:r>
        <w:rPr>
          <w:rFonts w:hint="eastAsia"/>
          <w:b/>
          <w:sz w:val="24"/>
        </w:rPr>
        <w:t xml:space="preserve"> </w:t>
      </w:r>
      <w:r>
        <w:rPr>
          <w:b/>
          <w:sz w:val="24"/>
          <w:lang w:val="en-US"/>
        </w:rPr>
        <w:t>Jun</w:t>
      </w:r>
      <w:r>
        <w:rPr>
          <w:rFonts w:hint="eastAsia"/>
          <w:b/>
          <w:sz w:val="24"/>
        </w:rPr>
        <w:t xml:space="preserve"> </w:t>
      </w:r>
      <w:r>
        <w:rPr>
          <w:b/>
          <w:sz w:val="24"/>
          <w:lang w:val="en-US"/>
        </w:rPr>
        <w:t>12</w:t>
      </w:r>
      <w:bookmarkStart w:id="0" w:name="_GoBack"/>
      <w:bookmarkEnd w:id="0"/>
      <w:r>
        <w:rPr>
          <w:rFonts w:hint="eastAsia"/>
          <w:b/>
          <w:sz w:val="24"/>
        </w:rPr>
        <w:t xml:space="preserve"> - </w:t>
      </w:r>
      <w:r>
        <w:rPr>
          <w:b/>
          <w:sz w:val="24"/>
          <w:lang w:val="en-US"/>
        </w:rPr>
        <w:t>14</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ascii="Arial" w:hAnsi="Arial" w:eastAsia="宋体" w:cs="Arial"/>
                <w:color w:val="00B050"/>
                <w:kern w:val="2"/>
                <w:sz w:val="21"/>
                <w:szCs w:val="22"/>
                <w:lang w:val="en-US"/>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ascii="Arial" w:hAnsi="Arial" w:eastAsia="宋体" w:cs="Arial"/>
                <w:color w:val="00B050"/>
                <w:kern w:val="2"/>
                <w:sz w:val="21"/>
                <w:szCs w:val="22"/>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ascii="Arial" w:hAnsi="Arial" w:eastAsia="宋体" w:cs="Arial"/>
                <w:color w:val="00B050"/>
                <w:kern w:val="2"/>
                <w:sz w:val="21"/>
                <w:szCs w:val="22"/>
                <w:highlight w:val="none"/>
                <w:lang w:val="en-US"/>
              </w:rPr>
              <w:t>3</w:t>
            </w:r>
            <w:r>
              <w:rPr>
                <w:rFonts w:hint="default" w:ascii="Arial" w:hAnsi="Arial" w:eastAsia="宋体" w:cs="Arial"/>
                <w:color w:val="00B050"/>
                <w:kern w:val="2"/>
                <w:sz w:val="21"/>
                <w:szCs w:val="22"/>
                <w:highlight w:val="none"/>
                <w:lang w:val="en-US"/>
              </w:rPr>
              <w:t>6</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RAN5#9</w:t>
      </w:r>
      <w:r>
        <w:rPr>
          <w:rFonts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R5-232814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eastAsia="等线" w:cs="Arial"/>
          <w:highlight w:val="none"/>
          <w:lang w:val="en-US"/>
        </w:rPr>
        <w:t>3</w:t>
      </w:r>
      <w:r>
        <w:rPr>
          <w:rFonts w:hint="default" w:ascii="Arial" w:hAnsi="Arial" w:eastAsia="等线" w:cs="Arial"/>
          <w:highlight w:val="none"/>
          <w:lang w:val="en-US"/>
        </w:rPr>
        <w:t>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highlight w:val="none"/>
        </w:rPr>
        <w:t>F</w:t>
      </w:r>
      <w:r>
        <w:rPr>
          <w:rFonts w:hint="eastAsia" w:ascii="Arial" w:hAnsi="Arial" w:cs="Arial" w:eastAsiaTheme="minorEastAsia"/>
        </w:rPr>
        <w:t xml:space="preserve">or </w:t>
      </w:r>
      <w:r>
        <w:rPr>
          <w:rFonts w:ascii="Arial" w:hAnsi="Arial" w:cs="Arial" w:eastAsiaTheme="minorEastAsia"/>
          <w:lang w:val="en-US"/>
        </w:rPr>
        <w:t>RF/Demod conformance test cases</w:t>
      </w:r>
      <w:r>
        <w:rPr>
          <w:rFonts w:hint="eastAsia" w:ascii="Arial" w:hAnsi="Arial" w:cs="Arial" w:eastAsiaTheme="minorEastAsia"/>
        </w:rPr>
        <w:t xml:space="preserve">, </w:t>
      </w:r>
      <w:r>
        <w:rPr>
          <w:rFonts w:ascii="Arial" w:hAnsi="Arial" w:cs="Arial" w:eastAsiaTheme="minorEastAsia"/>
          <w:lang w:val="en-US"/>
        </w:rPr>
        <w:t>27</w:t>
      </w:r>
      <w:r>
        <w:rPr>
          <w:rFonts w:hint="eastAsia" w:ascii="Arial" w:hAnsi="Arial" w:cs="Arial" w:eastAsiaTheme="minorEastAsia"/>
        </w:rPr>
        <w:t xml:space="preserve"> </w:t>
      </w:r>
      <w:r>
        <w:rPr>
          <w:rFonts w:ascii="Arial" w:hAnsi="Arial" w:cs="Arial"/>
          <w:lang w:val="en-US"/>
        </w:rPr>
        <w:t xml:space="preserve">Tdocs </w:t>
      </w:r>
      <w:r>
        <w:rPr>
          <w:rFonts w:hint="eastAsia" w:ascii="Arial" w:hAnsi="Arial" w:cs="Arial" w:eastAsiaTheme="minorEastAsia"/>
        </w:rPr>
        <w:t>were agreed</w:t>
      </w:r>
      <w:r>
        <w:rPr>
          <w:rFonts w:ascii="Arial" w:hAnsi="Arial" w:cs="Arial" w:eastAsiaTheme="minorEastAsia"/>
          <w:lang w:val="en-US"/>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 xml:space="preserve">For </w:t>
      </w:r>
      <w:r>
        <w:rPr>
          <w:rFonts w:ascii="Arial" w:hAnsi="Arial" w:cs="Arial" w:eastAsiaTheme="minorEastAsia"/>
          <w:lang w:val="en-US"/>
        </w:rPr>
        <w:t>TT analysis</w:t>
      </w:r>
      <w:r>
        <w:rPr>
          <w:rFonts w:hint="eastAsia" w:ascii="Arial" w:hAnsi="Arial" w:cs="Arial" w:eastAsiaTheme="minorEastAsia"/>
        </w:rPr>
        <w:t xml:space="preserve">, </w:t>
      </w:r>
      <w:r>
        <w:rPr>
          <w:rFonts w:hint="eastAsia" w:ascii="Arial" w:hAnsi="Arial" w:cs="Arial" w:eastAsiaTheme="minorEastAsia"/>
          <w:lang w:val="en-US"/>
        </w:rPr>
        <w:t>1</w:t>
      </w:r>
      <w:r>
        <w:rPr>
          <w:rFonts w:hint="eastAsia" w:ascii="Arial" w:hAnsi="Arial" w:cs="Arial" w:eastAsiaTheme="minorEastAsia"/>
        </w:rPr>
        <w:t xml:space="preserve"> </w:t>
      </w:r>
      <w:r>
        <w:rPr>
          <w:rFonts w:ascii="Arial" w:hAnsi="Arial" w:cs="Arial"/>
          <w:lang w:val="en-US"/>
        </w:rPr>
        <w:t xml:space="preserve">Tdoc </w:t>
      </w:r>
      <w:r>
        <w:rPr>
          <w:rFonts w:ascii="Arial" w:hAnsi="Arial" w:cs="Arial"/>
        </w:rPr>
        <w:t>w</w:t>
      </w:r>
      <w:r>
        <w:rPr>
          <w:rFonts w:hint="eastAsia" w:ascii="Arial" w:hAnsi="Arial" w:eastAsia="宋体" w:cs="Arial"/>
          <w:lang w:val="en-US"/>
        </w:rPr>
        <w:t>as</w:t>
      </w:r>
      <w:r>
        <w:rPr>
          <w:rFonts w:ascii="Arial" w:hAnsi="Arial" w:cs="Arial"/>
        </w:rPr>
        <w:t xml:space="preserve"> agreed</w:t>
      </w:r>
      <w:r>
        <w:rPr>
          <w:rFonts w:hint="eastAsia" w:ascii="Arial" w:hAnsi="Arial" w:cs="Arial" w:eastAsiaTheme="minorEastAsia"/>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R5-232814</w:t>
      </w:r>
      <w:r>
        <w:rPr>
          <w:rFonts w:ascii="Arial" w:hAnsi="Arial" w:cs="Arial" w:eastAsiaTheme="minorEastAsia"/>
          <w:lang w:val="en-US"/>
        </w:rPr>
        <w:t xml:space="preserve"> </w:t>
      </w:r>
      <w:r>
        <w:rPr>
          <w:rFonts w:hint="eastAsia" w:ascii="Arial" w:hAnsi="Arial" w:cs="Arial" w:eastAsiaTheme="minorEastAsia"/>
        </w:rPr>
        <w:t>WP Rel-18 NB-IoT_eMTC NTN after RAN5#9</w:t>
      </w:r>
      <w:r>
        <w:rPr>
          <w:rFonts w:hint="eastAsia" w:ascii="Arial" w:hAnsi="Arial" w:cs="Arial" w:eastAsiaTheme="minorEastAsia"/>
          <w:lang w:val="en-US"/>
        </w:rPr>
        <w:t>9</w:t>
      </w:r>
      <w:r>
        <w:rPr>
          <w:rFonts w:hint="eastAsia" w:ascii="Arial" w:hAnsi="Arial" w:cs="Arial" w:eastAsiaTheme="minorEastAsia"/>
        </w:rPr>
        <w:t>, CMCC</w:t>
      </w:r>
    </w:p>
    <w:p>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R5-233566</w:t>
      </w:r>
      <w:r>
        <w:rPr>
          <w:rFonts w:ascii="Arial" w:hAnsi="Arial" w:cs="Arial" w:eastAsiaTheme="minorEastAsia"/>
          <w:lang w:val="en-US"/>
        </w:rPr>
        <w:t xml:space="preserve"> Disc on handling of R18 IoT NTN TCs in 36521-4, CMCC, MTK, Sporton, CAICT</w:t>
      </w:r>
    </w:p>
    <w:p>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R5-233228</w:t>
      </w:r>
      <w:r>
        <w:rPr>
          <w:rFonts w:ascii="Arial" w:hAnsi="Arial" w:cs="Arial" w:eastAsiaTheme="minorEastAsia"/>
          <w:lang w:val="en-US"/>
        </w:rPr>
        <w:t xml:space="preserve"> Frequency Doppler in IoT NTN communications,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w:t>
      </w:r>
      <w:r>
        <w:rPr>
          <w:rFonts w:ascii="Arial" w:hAnsi="Arial" w:cs="Arial" w:eastAsiaTheme="minorEastAsia"/>
          <w:lang w:val="en-US"/>
        </w:rPr>
        <w:t>3757 Delays in IoT NTN communications, Keysight Technologies UK Ltd, Anritsu</w:t>
      </w:r>
    </w:p>
    <w:p>
      <w:pPr>
        <w:numPr>
          <w:ilvl w:val="0"/>
          <w:numId w:val="6"/>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R5-233232</w:t>
      </w:r>
      <w:r>
        <w:rPr>
          <w:rFonts w:ascii="Arial" w:hAnsi="Arial" w:cs="Arial" w:eastAsiaTheme="minorEastAsia"/>
          <w:lang w:val="en-US"/>
        </w:rPr>
        <w:t xml:space="preserve"> IoT NTN discussion on satellite type coverage in testing, Keysight Technologies UK Ltd</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eastAsia="宋体" w:cs="Arial"/>
          <w:b/>
        </w:rPr>
      </w:pPr>
      <w:r>
        <w:rPr>
          <w:rFonts w:hint="eastAsia" w:ascii="Arial" w:hAnsi="Arial" w:eastAsia="宋体" w:cs="Arial"/>
          <w:b/>
        </w:rPr>
        <w:t>TS 3</w:t>
      </w:r>
      <w:r>
        <w:rPr>
          <w:rFonts w:ascii="Arial" w:hAnsi="Arial" w:eastAsia="宋体" w:cs="Arial"/>
          <w:b/>
          <w:lang w:val="en-US"/>
        </w:rPr>
        <w:t>6</w:t>
      </w:r>
      <w:r>
        <w:rPr>
          <w:rFonts w:hint="eastAsia" w:ascii="Arial" w:hAnsi="Arial" w:eastAsia="宋体" w:cs="Arial"/>
          <w:b/>
        </w:rPr>
        <w:t>.521-</w:t>
      </w:r>
      <w:r>
        <w:rPr>
          <w:rFonts w:ascii="Arial" w:hAnsi="Arial" w:eastAsia="宋体" w:cs="Arial"/>
          <w:b/>
          <w:lang w:val="en-US"/>
        </w:rPr>
        <w:t>4</w:t>
      </w:r>
      <w:r>
        <w:rPr>
          <w:rFonts w:hint="eastAsia" w:ascii="Arial" w:hAnsi="Arial" w:eastAsia="宋体" w:cs="Arial"/>
          <w:b/>
        </w:rPr>
        <w:t xml:space="preserve"> </w:t>
      </w:r>
      <w:r>
        <w:rPr>
          <w:rFonts w:ascii="Arial" w:hAnsi="Arial" w:eastAsia="宋体" w:cs="Arial"/>
          <w:b/>
          <w:lang w:val="en-US"/>
        </w:rPr>
        <w:t>p</w:t>
      </w:r>
      <w:r>
        <w:rPr>
          <w:rFonts w:hint="eastAsia" w:ascii="Arial" w:hAnsi="Arial" w:eastAsia="宋体" w:cs="Arial"/>
          <w:b/>
        </w:rPr>
        <w:t>CRs</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R5-232367</w:t>
      </w:r>
      <w:r>
        <w:rPr>
          <w:rFonts w:ascii="Arial" w:hAnsi="Arial" w:cs="Arial" w:eastAsiaTheme="minorEastAsia"/>
          <w:lang w:val="en-US"/>
        </w:rPr>
        <w:t xml:space="preserve"> </w:t>
      </w:r>
      <w:r>
        <w:rPr>
          <w:rFonts w:hint="eastAsia" w:ascii="Arial" w:hAnsi="Arial" w:cs="Arial" w:eastAsiaTheme="minorEastAsia"/>
        </w:rPr>
        <w:t>Introduction of new test case 7.6A.2 In-band blocking for category M1, CAICT</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R5-232368</w:t>
      </w:r>
      <w:r>
        <w:rPr>
          <w:rFonts w:ascii="Arial" w:hAnsi="Arial" w:cs="Arial" w:eastAsiaTheme="minorEastAsia"/>
          <w:lang w:val="en-US"/>
        </w:rPr>
        <w:t xml:space="preserve"> </w:t>
      </w:r>
      <w:r>
        <w:rPr>
          <w:rFonts w:hint="eastAsia" w:ascii="Arial" w:hAnsi="Arial" w:cs="Arial" w:eastAsiaTheme="minorEastAsia"/>
        </w:rPr>
        <w:t>Introduction of new test case 7.6B.2 In-band blocking for category NB1 and NB2, CAICT</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R5-232369</w:t>
      </w:r>
      <w:r>
        <w:rPr>
          <w:rFonts w:ascii="Arial" w:hAnsi="Arial" w:cs="Arial" w:eastAsiaTheme="minorEastAsia"/>
          <w:lang w:val="en-US"/>
        </w:rPr>
        <w:t xml:space="preserve"> </w:t>
      </w:r>
      <w:r>
        <w:rPr>
          <w:rFonts w:hint="eastAsia" w:ascii="Arial" w:hAnsi="Arial" w:cs="Arial" w:eastAsiaTheme="minorEastAsia"/>
        </w:rPr>
        <w:t>Introduction of new test case 7.9A Spurious emissions for category M1, CAICT</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R5-232370</w:t>
      </w:r>
      <w:r>
        <w:rPr>
          <w:rFonts w:ascii="Arial" w:hAnsi="Arial" w:cs="Arial" w:eastAsiaTheme="minorEastAsia"/>
          <w:lang w:val="en-US"/>
        </w:rPr>
        <w:t xml:space="preserve"> </w:t>
      </w:r>
      <w:r>
        <w:rPr>
          <w:rFonts w:hint="eastAsia" w:ascii="Arial" w:hAnsi="Arial" w:cs="Arial" w:eastAsiaTheme="minorEastAsia"/>
        </w:rPr>
        <w:t>Correction of title of TS 36.521-1 in clause 2 References, CAICT</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R5-232382</w:t>
      </w:r>
      <w:r>
        <w:rPr>
          <w:rFonts w:ascii="Arial" w:hAnsi="Arial" w:cs="Arial" w:eastAsiaTheme="minorEastAsia"/>
          <w:lang w:val="en-US"/>
        </w:rPr>
        <w:t xml:space="preserve"> </w:t>
      </w:r>
      <w:r>
        <w:rPr>
          <w:rFonts w:hint="eastAsia" w:ascii="Arial" w:hAnsi="Arial" w:cs="Arial" w:eastAsiaTheme="minorEastAsia"/>
        </w:rPr>
        <w:t>Introduction of new test case 7.9B Spurious emissions for category NB1 and NB2, CAICT</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R5-232521</w:t>
      </w:r>
      <w:r>
        <w:rPr>
          <w:rFonts w:ascii="Arial" w:hAnsi="Arial" w:cs="Arial" w:eastAsiaTheme="minorEastAsia"/>
          <w:lang w:val="en-US"/>
        </w:rPr>
        <w:t xml:space="preserve"> </w:t>
      </w:r>
      <w:r>
        <w:rPr>
          <w:rFonts w:hint="eastAsia" w:ascii="Arial" w:hAnsi="Arial" w:cs="Arial" w:eastAsiaTheme="minorEastAsia"/>
        </w:rPr>
        <w:t>Editorial correction for some type error in 6.2A,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R5-232522</w:t>
      </w:r>
      <w:r>
        <w:rPr>
          <w:rFonts w:ascii="Arial" w:hAnsi="Arial" w:cs="Arial" w:eastAsiaTheme="minorEastAsia"/>
          <w:lang w:val="en-US"/>
        </w:rPr>
        <w:t xml:space="preserve"> </w:t>
      </w:r>
      <w:r>
        <w:rPr>
          <w:rFonts w:hint="eastAsia" w:ascii="Arial" w:hAnsi="Arial" w:cs="Arial" w:eastAsiaTheme="minorEastAsia"/>
        </w:rPr>
        <w:t>Adding test case 6.2B.3 for UE A-MPR for category NB1 and NB2 UE,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R5-232523</w:t>
      </w:r>
      <w:r>
        <w:rPr>
          <w:rFonts w:ascii="Arial" w:hAnsi="Arial" w:cs="Arial" w:eastAsiaTheme="minorEastAsia"/>
          <w:lang w:val="en-US"/>
        </w:rPr>
        <w:t xml:space="preserve"> </w:t>
      </w:r>
      <w:r>
        <w:rPr>
          <w:rFonts w:hint="eastAsia" w:ascii="Arial" w:hAnsi="Arial" w:cs="Arial" w:eastAsiaTheme="minorEastAsia"/>
        </w:rPr>
        <w:t>Adding test case 6.3A.1 for UE Minimum output power for category M1 ,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R5-232524</w:t>
      </w:r>
      <w:r>
        <w:rPr>
          <w:rFonts w:ascii="Arial" w:hAnsi="Arial" w:cs="Arial" w:eastAsiaTheme="minorEastAsia"/>
          <w:lang w:val="en-US"/>
        </w:rPr>
        <w:t xml:space="preserve"> </w:t>
      </w:r>
      <w:r>
        <w:rPr>
          <w:rFonts w:hint="eastAsia" w:ascii="Arial" w:hAnsi="Arial" w:cs="Arial" w:eastAsiaTheme="minorEastAsia"/>
        </w:rPr>
        <w:t>Adding test case 6.3A.2 for Transmit OFF power for category M1,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R5-232525</w:t>
      </w:r>
      <w:r>
        <w:rPr>
          <w:rFonts w:ascii="Arial" w:hAnsi="Arial" w:cs="Arial" w:eastAsiaTheme="minorEastAsia"/>
          <w:lang w:val="en-US"/>
        </w:rPr>
        <w:t xml:space="preserve"> </w:t>
      </w:r>
      <w:r>
        <w:rPr>
          <w:rFonts w:hint="eastAsia" w:ascii="Arial" w:hAnsi="Arial" w:cs="Arial" w:eastAsiaTheme="minorEastAsia"/>
        </w:rPr>
        <w:t>Adding test case 6.3A.3.1 for General ON/OFF time mask,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w:t>
      </w:r>
      <w:r>
        <w:rPr>
          <w:rFonts w:ascii="Arial" w:hAnsi="Arial" w:cs="Arial" w:eastAsiaTheme="minorEastAsia"/>
          <w:lang w:val="en-US"/>
        </w:rPr>
        <w:t xml:space="preserve">6 </w:t>
      </w:r>
      <w:r>
        <w:rPr>
          <w:rFonts w:hint="eastAsia" w:ascii="Arial" w:hAnsi="Arial" w:cs="Arial" w:eastAsiaTheme="minorEastAsia"/>
        </w:rPr>
        <w:t>Adding test case 6.3A.3.2.1 for PRACH time mask,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R5-23252</w:t>
      </w:r>
      <w:r>
        <w:rPr>
          <w:rFonts w:ascii="Arial" w:hAnsi="Arial" w:cs="Arial" w:eastAsiaTheme="minorEastAsia"/>
          <w:lang w:val="en-US"/>
        </w:rPr>
        <w:t xml:space="preserve">7 </w:t>
      </w:r>
      <w:r>
        <w:rPr>
          <w:rFonts w:hint="eastAsia" w:ascii="Arial" w:hAnsi="Arial" w:cs="Arial" w:eastAsiaTheme="minorEastAsia"/>
        </w:rPr>
        <w:t>Adding test case 6.3A.3.2.2 for SRS time mask,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R5-232549</w:t>
      </w:r>
      <w:r>
        <w:rPr>
          <w:rFonts w:ascii="Arial" w:hAnsi="Arial" w:cs="Arial" w:eastAsiaTheme="minorEastAsia"/>
          <w:lang w:val="en-US"/>
        </w:rPr>
        <w:t xml:space="preserve"> </w:t>
      </w:r>
      <w:r>
        <w:rPr>
          <w:rFonts w:hint="eastAsia" w:ascii="Arial" w:hAnsi="Arial" w:cs="Arial" w:eastAsiaTheme="minorEastAsia"/>
        </w:rPr>
        <w:t>Adding test case 6.3A.4.1 for Power Control Absolute power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50 </w:t>
      </w:r>
      <w:r>
        <w:rPr>
          <w:rFonts w:hint="eastAsia" w:ascii="Arial" w:hAnsi="Arial" w:cs="Arial" w:eastAsiaTheme="minorEastAsia"/>
        </w:rPr>
        <w:t>Adding test case 6.3A.4.2 Power Control Relative power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51 </w:t>
      </w:r>
      <w:r>
        <w:rPr>
          <w:rFonts w:hint="eastAsia" w:ascii="Arial" w:hAnsi="Arial" w:cs="Arial" w:eastAsiaTheme="minorEastAsia"/>
        </w:rPr>
        <w:t>Adding test case 6.3A.4.3 for Aggregate power control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52 </w:t>
      </w:r>
      <w:r>
        <w:rPr>
          <w:rFonts w:hint="eastAsia" w:ascii="Arial" w:hAnsi="Arial" w:cs="Arial" w:eastAsiaTheme="minorEastAsia"/>
        </w:rPr>
        <w:t>Adding test case 6.3B.1 for UE Minimum output power,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53 </w:t>
      </w:r>
      <w:r>
        <w:rPr>
          <w:rFonts w:hint="eastAsia" w:ascii="Arial" w:hAnsi="Arial" w:cs="Arial" w:eastAsiaTheme="minorEastAsia"/>
        </w:rPr>
        <w:t>Adding test case 6.3B.2  for Transmit OFF power,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54 </w:t>
      </w:r>
      <w:r>
        <w:rPr>
          <w:rFonts w:hint="eastAsia" w:ascii="Arial" w:hAnsi="Arial" w:cs="Arial" w:eastAsiaTheme="minorEastAsia"/>
        </w:rPr>
        <w:t>Adding test case 6.3B.3.1 General ON/OFF time mask,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55 </w:t>
      </w:r>
      <w:r>
        <w:rPr>
          <w:rFonts w:hint="eastAsia" w:ascii="Arial" w:hAnsi="Arial" w:cs="Arial" w:eastAsiaTheme="minorEastAsia"/>
        </w:rPr>
        <w:t>Adding test case 6.3B.3.2 NPRACH time mask ,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56 </w:t>
      </w:r>
      <w:r>
        <w:rPr>
          <w:rFonts w:hint="eastAsia" w:ascii="Arial" w:hAnsi="Arial" w:cs="Arial" w:eastAsiaTheme="minorEastAsia"/>
        </w:rPr>
        <w:t>Adding test case 6.3B.4.1 Power Control Absolute power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57 </w:t>
      </w:r>
      <w:r>
        <w:rPr>
          <w:rFonts w:hint="eastAsia" w:ascii="Arial" w:hAnsi="Arial" w:cs="Arial" w:eastAsiaTheme="minorEastAsia"/>
        </w:rPr>
        <w:t>Adding test case 6.3B.4.2 Power Control Relative power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R5-2325</w:t>
      </w:r>
      <w:r>
        <w:rPr>
          <w:rFonts w:ascii="Arial" w:hAnsi="Arial" w:cs="Arial" w:eastAsiaTheme="minorEastAsia"/>
          <w:lang w:val="en-US"/>
        </w:rPr>
        <w:t xml:space="preserve">58 </w:t>
      </w:r>
      <w:r>
        <w:rPr>
          <w:rFonts w:hint="eastAsia" w:ascii="Arial" w:hAnsi="Arial" w:cs="Arial" w:eastAsiaTheme="minorEastAsia"/>
        </w:rPr>
        <w:t>Adding test case 6.3B.4.3 Aggregate power control tolerance, MediaTek Beijing Inc.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R5-232815</w:t>
      </w:r>
      <w:r>
        <w:rPr>
          <w:rFonts w:ascii="Arial" w:hAnsi="Arial" w:cs="Arial" w:eastAsiaTheme="minorEastAsia"/>
          <w:lang w:val="en-US"/>
        </w:rPr>
        <w:t xml:space="preserve"> </w:t>
      </w:r>
      <w:r>
        <w:rPr>
          <w:rFonts w:hint="eastAsia" w:ascii="Arial" w:hAnsi="Arial" w:cs="Arial" w:eastAsiaTheme="minorEastAsia"/>
        </w:rPr>
        <w:t>Introduction of eMTC/NB-IoT NTN Output RF spectrum emissions TC 6.5, CMCC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R5-233574</w:t>
      </w:r>
      <w:r>
        <w:rPr>
          <w:rFonts w:ascii="Arial" w:hAnsi="Arial" w:cs="Arial" w:eastAsiaTheme="minorEastAsia"/>
          <w:lang w:val="en-US"/>
        </w:rPr>
        <w:t xml:space="preserve"> </w:t>
      </w:r>
      <w:r>
        <w:rPr>
          <w:rFonts w:hint="eastAsia" w:ascii="Arial" w:hAnsi="Arial" w:cs="Arial" w:eastAsiaTheme="minorEastAsia"/>
        </w:rPr>
        <w:t>Introduction of eMTC NTN Output RF spectrum emissions TC 6.5A, CMCC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R5-232817</w:t>
      </w:r>
      <w:r>
        <w:rPr>
          <w:rFonts w:ascii="Arial" w:hAnsi="Arial" w:cs="Arial" w:eastAsiaTheme="minorEastAsia"/>
          <w:lang w:val="en-US"/>
        </w:rPr>
        <w:t xml:space="preserve"> </w:t>
      </w:r>
      <w:r>
        <w:rPr>
          <w:rFonts w:hint="eastAsia" w:ascii="Arial" w:hAnsi="Arial" w:cs="Arial" w:eastAsiaTheme="minorEastAsia"/>
        </w:rPr>
        <w:t>Introduction of NB-IoT NTN Output RF spectrum emissions TC 6.5B, CMCC</w:t>
      </w:r>
    </w:p>
    <w:p>
      <w:pPr>
        <w:numPr>
          <w:ilvl w:val="0"/>
          <w:numId w:val="7"/>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R5-233575</w:t>
      </w:r>
      <w:r>
        <w:rPr>
          <w:rFonts w:ascii="Arial" w:hAnsi="Arial" w:cs="Arial" w:eastAsiaTheme="minorEastAsia"/>
          <w:lang w:val="en-US"/>
        </w:rPr>
        <w:t xml:space="preserve"> </w:t>
      </w:r>
      <w:r>
        <w:rPr>
          <w:rFonts w:hint="eastAsia" w:ascii="Arial" w:hAnsi="Arial" w:cs="Arial" w:eastAsiaTheme="minorEastAsia"/>
        </w:rPr>
        <w:t>Update of editor notes for IoT NTN TCs,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hint="eastAsia" w:ascii="Arial" w:hAnsi="Arial" w:cs="Arial" w:eastAsiaTheme="minorEastAsia"/>
        </w:rPr>
        <w:t>R5-232821</w:t>
      </w:r>
      <w:r>
        <w:rPr>
          <w:rFonts w:ascii="Arial" w:hAnsi="Arial" w:cs="Arial" w:eastAsiaTheme="minorEastAsia"/>
          <w:lang w:val="en-US"/>
        </w:rPr>
        <w:t xml:space="preserve"> </w:t>
      </w:r>
      <w:r>
        <w:rPr>
          <w:rFonts w:hint="eastAsia" w:ascii="Arial" w:hAnsi="Arial" w:cs="Arial" w:eastAsiaTheme="minorEastAsia"/>
        </w:rPr>
        <w:t>Draft TS 36.521-4 v0.2.0, CMCC</w:t>
      </w:r>
    </w:p>
    <w:p>
      <w:pPr>
        <w:tabs>
          <w:tab w:val="left" w:pos="567"/>
        </w:tabs>
        <w:overflowPunct/>
        <w:autoSpaceDE/>
        <w:autoSpaceDN/>
        <w:snapToGrid w:val="0"/>
        <w:spacing w:after="0"/>
        <w:textAlignment w:val="auto"/>
        <w:rPr>
          <w:rFonts w:ascii="Arial" w:hAnsi="Arial" w:cs="Arial" w:eastAsiaTheme="minorEastAsia"/>
        </w:rPr>
      </w:pPr>
    </w:p>
    <w:p>
      <w:pPr>
        <w:overflowPunct/>
        <w:autoSpaceDE/>
        <w:autoSpaceDN/>
        <w:snapToGrid w:val="0"/>
        <w:spacing w:after="0"/>
        <w:textAlignment w:val="auto"/>
        <w:rPr>
          <w:rFonts w:ascii="Arial" w:hAnsi="Arial" w:eastAsia="宋体" w:cs="Arial"/>
          <w:b/>
        </w:rPr>
      </w:pPr>
      <w:r>
        <w:rPr>
          <w:rFonts w:hint="eastAsia" w:ascii="Arial" w:hAnsi="Arial" w:eastAsia="宋体" w:cs="Arial"/>
          <w:b/>
        </w:rPr>
        <w:t>TS 3</w:t>
      </w:r>
      <w:r>
        <w:rPr>
          <w:rFonts w:ascii="Arial" w:hAnsi="Arial" w:eastAsia="宋体" w:cs="Arial"/>
          <w:b/>
          <w:lang w:val="en-US"/>
        </w:rPr>
        <w:t>6</w:t>
      </w:r>
      <w:r>
        <w:rPr>
          <w:rFonts w:hint="eastAsia" w:ascii="Arial" w:hAnsi="Arial" w:eastAsia="宋体" w:cs="Arial"/>
          <w:b/>
        </w:rPr>
        <w:t>.</w:t>
      </w:r>
      <w:r>
        <w:rPr>
          <w:rFonts w:ascii="Arial" w:hAnsi="Arial" w:eastAsia="宋体" w:cs="Arial"/>
          <w:b/>
          <w:lang w:val="en-US"/>
        </w:rPr>
        <w:t>905</w:t>
      </w:r>
      <w:r>
        <w:rPr>
          <w:rFonts w:hint="eastAsia" w:ascii="Arial" w:hAnsi="Arial" w:eastAsia="宋体" w:cs="Arial"/>
          <w:b/>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rPr>
      </w:pPr>
      <w:r>
        <w:rPr>
          <w:rFonts w:hint="eastAsia" w:ascii="Arial" w:hAnsi="Arial" w:cs="Arial" w:eastAsiaTheme="minorEastAsia"/>
        </w:rPr>
        <w:t>R5-232820</w:t>
      </w:r>
      <w:r>
        <w:rPr>
          <w:rFonts w:hint="eastAsia" w:ascii="Arial" w:hAnsi="Arial" w:cs="Arial" w:eastAsiaTheme="minorEastAsia"/>
          <w:lang w:val="en-US"/>
        </w:rPr>
        <w:t xml:space="preserve"> </w:t>
      </w:r>
      <w:r>
        <w:rPr>
          <w:rFonts w:hint="eastAsia" w:ascii="Arial" w:hAnsi="Arial" w:cs="Arial" w:eastAsiaTheme="minorEastAsia"/>
        </w:rPr>
        <w:t>IoT NTN test point analysis</w:t>
      </w:r>
      <w:r>
        <w:rPr>
          <w:rFonts w:ascii="Arial" w:hAnsi="Arial" w:cs="Arial" w:eastAsiaTheme="minorEastAsia"/>
          <w:lang w:val="en-US"/>
        </w:rPr>
        <w:t>, CMCC, MTK, Sporton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FCA84EEE"/>
    <w:multiLevelType w:val="singleLevel"/>
    <w:tmpl w:val="FCA84EEE"/>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81"/>
  <w:doNotDisplayPageBoundaries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C60D0"/>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400C05"/>
    <w:rsid w:val="0745663A"/>
    <w:rsid w:val="07683368"/>
    <w:rsid w:val="08AF5136"/>
    <w:rsid w:val="08B909EB"/>
    <w:rsid w:val="08C0303F"/>
    <w:rsid w:val="08F73AF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C244F2"/>
    <w:rsid w:val="13CE75C4"/>
    <w:rsid w:val="140E52AD"/>
    <w:rsid w:val="143603B6"/>
    <w:rsid w:val="14B4509C"/>
    <w:rsid w:val="151644D5"/>
    <w:rsid w:val="15324AB7"/>
    <w:rsid w:val="157E4282"/>
    <w:rsid w:val="160C3730"/>
    <w:rsid w:val="17E16027"/>
    <w:rsid w:val="17FA09E4"/>
    <w:rsid w:val="18120651"/>
    <w:rsid w:val="18C33C48"/>
    <w:rsid w:val="191B541E"/>
    <w:rsid w:val="199D5748"/>
    <w:rsid w:val="19DD70C1"/>
    <w:rsid w:val="1A7172E1"/>
    <w:rsid w:val="1A78680F"/>
    <w:rsid w:val="1AB27FD4"/>
    <w:rsid w:val="1B537FAB"/>
    <w:rsid w:val="1B687D51"/>
    <w:rsid w:val="1C6542B2"/>
    <w:rsid w:val="1C6A4BF8"/>
    <w:rsid w:val="1D1D3289"/>
    <w:rsid w:val="1DB22A9C"/>
    <w:rsid w:val="1E2106D1"/>
    <w:rsid w:val="1E8D1AAC"/>
    <w:rsid w:val="1EBE6975"/>
    <w:rsid w:val="1F646F04"/>
    <w:rsid w:val="1F96173A"/>
    <w:rsid w:val="1F9D0E06"/>
    <w:rsid w:val="1FBD1ABA"/>
    <w:rsid w:val="1FD55AE8"/>
    <w:rsid w:val="209D5060"/>
    <w:rsid w:val="20CB2FF0"/>
    <w:rsid w:val="20E950C5"/>
    <w:rsid w:val="213E2789"/>
    <w:rsid w:val="21AC235B"/>
    <w:rsid w:val="21D32B8D"/>
    <w:rsid w:val="21F962B2"/>
    <w:rsid w:val="22FC06E3"/>
    <w:rsid w:val="24057FFB"/>
    <w:rsid w:val="24140B3E"/>
    <w:rsid w:val="259957EC"/>
    <w:rsid w:val="25F06A22"/>
    <w:rsid w:val="260B6710"/>
    <w:rsid w:val="26A42548"/>
    <w:rsid w:val="26D9199B"/>
    <w:rsid w:val="272B7C0B"/>
    <w:rsid w:val="27452B8C"/>
    <w:rsid w:val="275A7663"/>
    <w:rsid w:val="279C4099"/>
    <w:rsid w:val="289A71A7"/>
    <w:rsid w:val="29083E60"/>
    <w:rsid w:val="29B63A0A"/>
    <w:rsid w:val="2A1D1B25"/>
    <w:rsid w:val="2AEF25C6"/>
    <w:rsid w:val="2B0262B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9E14C1"/>
    <w:rsid w:val="360A789F"/>
    <w:rsid w:val="362430B9"/>
    <w:rsid w:val="366C1F64"/>
    <w:rsid w:val="37192BB2"/>
    <w:rsid w:val="37FD0684"/>
    <w:rsid w:val="39FB4108"/>
    <w:rsid w:val="3B06367F"/>
    <w:rsid w:val="3B4E19A8"/>
    <w:rsid w:val="3B7518FD"/>
    <w:rsid w:val="3BBD2E75"/>
    <w:rsid w:val="3BD7776B"/>
    <w:rsid w:val="3E051C88"/>
    <w:rsid w:val="3EC21B5B"/>
    <w:rsid w:val="3ECC4BE8"/>
    <w:rsid w:val="3F816D84"/>
    <w:rsid w:val="40192383"/>
    <w:rsid w:val="402F1A51"/>
    <w:rsid w:val="4041787C"/>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9B0592"/>
    <w:rsid w:val="48CE65F4"/>
    <w:rsid w:val="490B77B8"/>
    <w:rsid w:val="492A3986"/>
    <w:rsid w:val="49956E69"/>
    <w:rsid w:val="4A016A84"/>
    <w:rsid w:val="4A1E3DC9"/>
    <w:rsid w:val="4B0F7224"/>
    <w:rsid w:val="4C6E4F06"/>
    <w:rsid w:val="4E422279"/>
    <w:rsid w:val="4E5530CC"/>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C23FFD"/>
    <w:rsid w:val="5A0E3BCE"/>
    <w:rsid w:val="5A466BC8"/>
    <w:rsid w:val="5A81521A"/>
    <w:rsid w:val="5ACC0548"/>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B963F3"/>
    <w:rsid w:val="67BE2432"/>
    <w:rsid w:val="67CD70C1"/>
    <w:rsid w:val="685A2E59"/>
    <w:rsid w:val="6A5D1B30"/>
    <w:rsid w:val="6AA83621"/>
    <w:rsid w:val="6B2B4ABB"/>
    <w:rsid w:val="6BCA0AC3"/>
    <w:rsid w:val="6BF016C9"/>
    <w:rsid w:val="6BF72930"/>
    <w:rsid w:val="6C154805"/>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2132F1B"/>
    <w:rsid w:val="724D391D"/>
    <w:rsid w:val="72667A54"/>
    <w:rsid w:val="7277686B"/>
    <w:rsid w:val="727B7B76"/>
    <w:rsid w:val="731871FF"/>
    <w:rsid w:val="73B27495"/>
    <w:rsid w:val="73D13601"/>
    <w:rsid w:val="73FB3929"/>
    <w:rsid w:val="749B0403"/>
    <w:rsid w:val="749F2B1B"/>
    <w:rsid w:val="74D014A3"/>
    <w:rsid w:val="74FE75C0"/>
    <w:rsid w:val="751226C4"/>
    <w:rsid w:val="75F973DD"/>
    <w:rsid w:val="77B34C9B"/>
    <w:rsid w:val="793C6AE9"/>
    <w:rsid w:val="79404263"/>
    <w:rsid w:val="79E91CF9"/>
    <w:rsid w:val="7A651673"/>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4</TotalTime>
  <ScaleCrop>false</ScaleCrop>
  <LinksUpToDate>false</LinksUpToDate>
  <CharactersWithSpaces>7560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2023-06-02T07:09:00Z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F56DFEFB6BBD45B1B2335037EF9A4F6B</vt:lpwstr>
  </property>
</Properties>
</file>